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6DFB" w:rsidRDefault="00EF6DFB">
      <w:pPr>
        <w:pStyle w:val="NormalWeb"/>
        <w:spacing w:before="0" w:beforeAutospacing="0" w:after="0" w:afterAutospacing="0"/>
        <w:contextualSpacing/>
        <w:jc w:val="center"/>
        <w:rPr>
          <w:rStyle w:val="Strong"/>
          <w:rFonts w:ascii="Open Sans Bold" w:hAnsi="Open Sans Bold" w:cs="Open Sans Bold"/>
          <w:color w:val="7030A0"/>
          <w:sz w:val="21"/>
          <w:szCs w:val="22"/>
        </w:rPr>
      </w:pPr>
    </w:p>
    <w:p w:rsidR="00EF6DFB" w:rsidRDefault="00AF77E2">
      <w:pPr>
        <w:pStyle w:val="NormalWeb"/>
        <w:spacing w:before="0" w:beforeAutospacing="0" w:after="0" w:afterAutospacing="0"/>
        <w:contextualSpacing/>
        <w:jc w:val="center"/>
        <w:rPr>
          <w:rStyle w:val="Strong"/>
          <w:rFonts w:ascii="Montserrat Bold" w:hAnsi="Montserrat Bold" w:cs="Montserrat Bold"/>
          <w:color w:val="7030A0"/>
          <w:sz w:val="32"/>
          <w:szCs w:val="32"/>
        </w:rPr>
      </w:pPr>
      <w:r>
        <w:rPr>
          <w:rStyle w:val="Strong"/>
          <w:rFonts w:ascii="Montserrat Bold" w:hAnsi="Montserrat Bold" w:cs="Montserrat Bold"/>
          <w:color w:val="7030A0"/>
          <w:sz w:val="32"/>
          <w:szCs w:val="32"/>
        </w:rPr>
        <w:t xml:space="preserve">A New MOU Paves the Way for the Management of HIV/TB in </w:t>
      </w:r>
      <w:proofErr w:type="spellStart"/>
      <w:r>
        <w:rPr>
          <w:rStyle w:val="Strong"/>
          <w:rFonts w:ascii="Montserrat Bold" w:hAnsi="Montserrat Bold" w:cs="Montserrat Bold"/>
          <w:color w:val="7030A0"/>
          <w:sz w:val="32"/>
          <w:szCs w:val="32"/>
        </w:rPr>
        <w:t>Homa</w:t>
      </w:r>
      <w:proofErr w:type="spellEnd"/>
      <w:r>
        <w:rPr>
          <w:rStyle w:val="Strong"/>
          <w:rFonts w:ascii="Montserrat Bold" w:hAnsi="Montserrat Bold" w:cs="Montserrat Bold"/>
          <w:color w:val="7030A0"/>
          <w:sz w:val="32"/>
          <w:szCs w:val="32"/>
        </w:rPr>
        <w:t xml:space="preserve"> Bay County</w:t>
      </w:r>
    </w:p>
    <w:p w:rsidR="00AF77E2" w:rsidRDefault="00AF77E2" w:rsidP="00AF77E2">
      <w:pPr>
        <w:shd w:val="clear" w:color="auto" w:fill="FFFFFF"/>
        <w:spacing w:line="240" w:lineRule="auto"/>
        <w:jc w:val="center"/>
        <w:rPr>
          <w:rFonts w:ascii="Montserrat" w:eastAsia="Times New Roman" w:hAnsi="Montserrat" w:cs="Times New Roman"/>
          <w:b/>
          <w:bCs/>
          <w:caps/>
          <w:color w:val="7030A0"/>
          <w:sz w:val="28"/>
          <w:szCs w:val="28"/>
        </w:rPr>
      </w:pPr>
    </w:p>
    <w:p w:rsidR="00AF77E2" w:rsidRPr="0053237E" w:rsidRDefault="00AF77E2" w:rsidP="00AF77E2">
      <w:pPr>
        <w:shd w:val="clear" w:color="auto" w:fill="FFFFFF"/>
        <w:spacing w:line="240" w:lineRule="auto"/>
        <w:jc w:val="center"/>
        <w:rPr>
          <w:rFonts w:asciiTheme="minorHAnsi" w:eastAsia="Times New Roman" w:hAnsiTheme="minorHAnsi" w:cs="Calibri (Body)"/>
          <w:b/>
          <w:bCs/>
          <w:smallCaps/>
          <w:color w:val="7030A0"/>
          <w:sz w:val="28"/>
          <w:szCs w:val="28"/>
        </w:rPr>
      </w:pPr>
      <w:r>
        <w:rPr>
          <w:rFonts w:asciiTheme="minorHAnsi" w:eastAsia="Times New Roman" w:hAnsiTheme="minorHAnsi" w:cs="Calibri (Body)"/>
          <w:b/>
          <w:bCs/>
          <w:smallCaps/>
          <w:noProof/>
          <w:color w:val="7030A0"/>
          <w:sz w:val="28"/>
          <w:szCs w:val="28"/>
        </w:rPr>
        <w:drawing>
          <wp:inline distT="0" distB="0" distL="0" distR="0">
            <wp:extent cx="5943600" cy="3958590"/>
            <wp:effectExtent l="0" t="0" r="0" b="3810"/>
            <wp:docPr id="18491513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151347" name="Picture 1849151347"/>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958590"/>
                    </a:xfrm>
                    <a:prstGeom prst="rect">
                      <a:avLst/>
                    </a:prstGeom>
                  </pic:spPr>
                </pic:pic>
              </a:graphicData>
            </a:graphic>
          </wp:inline>
        </w:drawing>
      </w:r>
    </w:p>
    <w:p w:rsidR="00AF77E2" w:rsidRPr="00E95C3E" w:rsidRDefault="00AF77E2" w:rsidP="00AF77E2">
      <w:pPr>
        <w:shd w:val="clear" w:color="auto" w:fill="FFFFFF"/>
        <w:spacing w:line="240" w:lineRule="auto"/>
        <w:jc w:val="both"/>
        <w:rPr>
          <w:rFonts w:ascii="Montserrat" w:eastAsia="Times New Roman" w:hAnsi="Montserrat" w:cs="Times New Roman"/>
          <w:b/>
          <w:bCs/>
          <w:color w:val="000000"/>
        </w:rPr>
      </w:pPr>
    </w:p>
    <w:p w:rsidR="00AF77E2" w:rsidRPr="0053237E" w:rsidRDefault="00AF77E2" w:rsidP="00AF77E2">
      <w:pPr>
        <w:shd w:val="clear" w:color="auto" w:fill="FFFFFF"/>
        <w:spacing w:after="120" w:line="254" w:lineRule="auto"/>
        <w:jc w:val="both"/>
        <w:rPr>
          <w:rFonts w:asciiTheme="minorHAnsi" w:eastAsia="Times New Roman" w:hAnsiTheme="minorHAnsi" w:cstheme="minorHAnsi"/>
          <w:color w:val="000000"/>
        </w:rPr>
      </w:pPr>
      <w:r w:rsidRPr="0053237E">
        <w:rPr>
          <w:rFonts w:asciiTheme="minorHAnsi" w:eastAsia="Times New Roman" w:hAnsiTheme="minorHAnsi" w:cstheme="minorHAnsi"/>
          <w:color w:val="000000"/>
        </w:rPr>
        <w:t xml:space="preserve">The Centers for Disease Control and Prevention (CDC) in Kenya and </w:t>
      </w:r>
      <w:proofErr w:type="spellStart"/>
      <w:r w:rsidRPr="0053237E">
        <w:rPr>
          <w:rFonts w:asciiTheme="minorHAnsi" w:eastAsia="Times New Roman" w:hAnsiTheme="minorHAnsi" w:cstheme="minorHAnsi"/>
          <w:color w:val="000000"/>
        </w:rPr>
        <w:t>Homa</w:t>
      </w:r>
      <w:proofErr w:type="spellEnd"/>
      <w:r>
        <w:rPr>
          <w:rFonts w:asciiTheme="minorHAnsi" w:eastAsia="Times New Roman" w:hAnsiTheme="minorHAnsi" w:cstheme="minorHAnsi"/>
          <w:color w:val="000000"/>
        </w:rPr>
        <w:t xml:space="preserve"> B</w:t>
      </w:r>
      <w:r w:rsidRPr="0053237E">
        <w:rPr>
          <w:rFonts w:asciiTheme="minorHAnsi" w:eastAsia="Times New Roman" w:hAnsiTheme="minorHAnsi" w:cstheme="minorHAnsi"/>
          <w:color w:val="000000"/>
        </w:rPr>
        <w:t>ay County government signed a Memorandum of Understanding (MOU) as part of the government-to-government funding mechanism to ensure continuity of support in the management of HIV/AIDS and Tuberculosis (TB) in the County.</w:t>
      </w:r>
    </w:p>
    <w:p w:rsidR="00AF77E2" w:rsidRPr="0053237E" w:rsidRDefault="00AF77E2" w:rsidP="00AF77E2">
      <w:pPr>
        <w:shd w:val="clear" w:color="auto" w:fill="FFFFFF"/>
        <w:spacing w:after="120" w:line="254" w:lineRule="auto"/>
        <w:jc w:val="both"/>
        <w:rPr>
          <w:rFonts w:asciiTheme="minorHAnsi" w:eastAsia="Times New Roman" w:hAnsiTheme="minorHAnsi" w:cstheme="minorHAnsi"/>
          <w:color w:val="000000"/>
        </w:rPr>
      </w:pPr>
      <w:r w:rsidRPr="0053237E">
        <w:rPr>
          <w:rFonts w:asciiTheme="minorHAnsi" w:eastAsia="Times New Roman" w:hAnsiTheme="minorHAnsi" w:cstheme="minorHAnsi"/>
          <w:color w:val="000000"/>
        </w:rPr>
        <w:t xml:space="preserve">Speaking during the signing ceremony held at the Governor’s office, Dr. Marc </w:t>
      </w:r>
      <w:proofErr w:type="spellStart"/>
      <w:r w:rsidRPr="0053237E">
        <w:rPr>
          <w:rFonts w:asciiTheme="minorHAnsi" w:eastAsia="Times New Roman" w:hAnsiTheme="minorHAnsi" w:cstheme="minorHAnsi"/>
          <w:color w:val="000000"/>
        </w:rPr>
        <w:t>Bulterys</w:t>
      </w:r>
      <w:proofErr w:type="spellEnd"/>
      <w:r w:rsidRPr="0053237E">
        <w:rPr>
          <w:rFonts w:asciiTheme="minorHAnsi" w:eastAsia="Times New Roman" w:hAnsiTheme="minorHAnsi" w:cstheme="minorHAnsi"/>
          <w:color w:val="000000"/>
        </w:rPr>
        <w:t>, the Country Director, CDC-Kenya, said the MOU is a significant step in creating self-reliant communities.</w:t>
      </w:r>
    </w:p>
    <w:p w:rsidR="00AF77E2" w:rsidRPr="0053237E" w:rsidRDefault="00AF77E2" w:rsidP="00AF77E2">
      <w:pPr>
        <w:shd w:val="clear" w:color="auto" w:fill="FFFFFF"/>
        <w:spacing w:after="120" w:line="254" w:lineRule="auto"/>
        <w:jc w:val="both"/>
        <w:rPr>
          <w:rFonts w:asciiTheme="minorHAnsi" w:eastAsia="Times New Roman" w:hAnsiTheme="minorHAnsi" w:cstheme="minorHAnsi"/>
          <w:color w:val="000000"/>
        </w:rPr>
      </w:pPr>
      <w:r w:rsidRPr="0053237E">
        <w:rPr>
          <w:rFonts w:asciiTheme="minorHAnsi" w:eastAsia="Times New Roman" w:hAnsiTheme="minorHAnsi" w:cstheme="minorHAnsi"/>
          <w:color w:val="000000"/>
        </w:rPr>
        <w:t xml:space="preserve">He acknowledged the efforts of LVCT Health and other non-state actor organizations working in the County in addressing HIV/AIDS and other health-related challenges such as TB and Malaria.  </w:t>
      </w:r>
    </w:p>
    <w:p w:rsidR="00AF77E2" w:rsidRPr="0053237E" w:rsidRDefault="00AF77E2" w:rsidP="00AF77E2">
      <w:pPr>
        <w:shd w:val="clear" w:color="auto" w:fill="FFFFFF"/>
        <w:spacing w:after="120" w:line="254" w:lineRule="auto"/>
        <w:jc w:val="both"/>
        <w:rPr>
          <w:rFonts w:asciiTheme="minorHAnsi" w:eastAsia="Times New Roman" w:hAnsiTheme="minorHAnsi" w:cstheme="minorHAnsi"/>
          <w:color w:val="000000"/>
        </w:rPr>
      </w:pPr>
      <w:r w:rsidRPr="0053237E">
        <w:rPr>
          <w:rFonts w:asciiTheme="minorHAnsi" w:eastAsia="Times New Roman" w:hAnsiTheme="minorHAnsi" w:cstheme="minorHAnsi"/>
          <w:color w:val="000000"/>
        </w:rPr>
        <w:t xml:space="preserve">LVCT Health is implementing Vukisha95, a five-year, CDC-funded program to ensure sustainable implementation of comprehensive, high-quality HIV prevention, care, and treatment interventions in </w:t>
      </w:r>
      <w:proofErr w:type="spellStart"/>
      <w:r w:rsidRPr="0053237E">
        <w:rPr>
          <w:rFonts w:asciiTheme="minorHAnsi" w:eastAsia="Times New Roman" w:hAnsiTheme="minorHAnsi" w:cstheme="minorHAnsi"/>
          <w:color w:val="000000"/>
        </w:rPr>
        <w:t>Homa</w:t>
      </w:r>
      <w:proofErr w:type="spellEnd"/>
      <w:r w:rsidRPr="0053237E">
        <w:rPr>
          <w:rFonts w:asciiTheme="minorHAnsi" w:eastAsia="Times New Roman" w:hAnsiTheme="minorHAnsi" w:cstheme="minorHAnsi"/>
          <w:color w:val="000000"/>
        </w:rPr>
        <w:t xml:space="preserve"> Bay and </w:t>
      </w:r>
      <w:proofErr w:type="spellStart"/>
      <w:r w:rsidRPr="0053237E">
        <w:rPr>
          <w:rFonts w:asciiTheme="minorHAnsi" w:eastAsia="Times New Roman" w:hAnsiTheme="minorHAnsi" w:cstheme="minorHAnsi"/>
          <w:color w:val="000000"/>
        </w:rPr>
        <w:t>Kisii</w:t>
      </w:r>
      <w:proofErr w:type="spellEnd"/>
      <w:r w:rsidRPr="0053237E">
        <w:rPr>
          <w:rFonts w:asciiTheme="minorHAnsi" w:eastAsia="Times New Roman" w:hAnsiTheme="minorHAnsi" w:cstheme="minorHAnsi"/>
          <w:color w:val="000000"/>
        </w:rPr>
        <w:t xml:space="preserve"> Counties.</w:t>
      </w:r>
    </w:p>
    <w:p w:rsidR="00AF77E2" w:rsidRPr="0053237E" w:rsidRDefault="00AF77E2" w:rsidP="00AF77E2">
      <w:pPr>
        <w:shd w:val="clear" w:color="auto" w:fill="FFFFFF"/>
        <w:spacing w:after="120" w:line="254" w:lineRule="auto"/>
        <w:jc w:val="both"/>
        <w:rPr>
          <w:rFonts w:asciiTheme="minorHAnsi" w:eastAsia="Times New Roman" w:hAnsiTheme="minorHAnsi" w:cstheme="minorHAnsi"/>
          <w:color w:val="000000"/>
        </w:rPr>
      </w:pPr>
      <w:r w:rsidRPr="0053237E">
        <w:rPr>
          <w:rFonts w:asciiTheme="minorHAnsi" w:eastAsia="Times New Roman" w:hAnsiTheme="minorHAnsi" w:cstheme="minorHAnsi"/>
          <w:color w:val="000000"/>
        </w:rPr>
        <w:lastRenderedPageBreak/>
        <w:t>In its five-year implementation period, LVCT Vukisha95 will focus on reaching men, pregnant women, children, adolescent girls and young women, and other key populations, including health care providers across the selected service delivery sites of the two target counties.</w:t>
      </w:r>
    </w:p>
    <w:p w:rsidR="00AF77E2" w:rsidRPr="0053237E" w:rsidRDefault="00AF77E2" w:rsidP="00AF77E2">
      <w:pPr>
        <w:shd w:val="clear" w:color="auto" w:fill="FFFFFF"/>
        <w:spacing w:after="120" w:line="254" w:lineRule="auto"/>
        <w:jc w:val="both"/>
        <w:rPr>
          <w:rFonts w:asciiTheme="minorHAnsi" w:eastAsia="Times New Roman" w:hAnsiTheme="minorHAnsi" w:cstheme="minorHAnsi"/>
          <w:color w:val="000000"/>
        </w:rPr>
      </w:pPr>
      <w:r w:rsidRPr="0053237E">
        <w:rPr>
          <w:rFonts w:asciiTheme="minorHAnsi" w:eastAsia="Times New Roman" w:hAnsiTheme="minorHAnsi" w:cstheme="minorHAnsi"/>
          <w:color w:val="000000"/>
        </w:rPr>
        <w:t xml:space="preserve">H.E. Cyprian </w:t>
      </w:r>
      <w:proofErr w:type="spellStart"/>
      <w:r w:rsidRPr="0053237E">
        <w:rPr>
          <w:rFonts w:asciiTheme="minorHAnsi" w:eastAsia="Times New Roman" w:hAnsiTheme="minorHAnsi" w:cstheme="minorHAnsi"/>
          <w:color w:val="000000"/>
        </w:rPr>
        <w:t>Awiti</w:t>
      </w:r>
      <w:proofErr w:type="spellEnd"/>
      <w:r w:rsidRPr="0053237E">
        <w:rPr>
          <w:rFonts w:asciiTheme="minorHAnsi" w:eastAsia="Times New Roman" w:hAnsiTheme="minorHAnsi" w:cstheme="minorHAnsi"/>
          <w:color w:val="000000"/>
        </w:rPr>
        <w:t xml:space="preserve">, the Homabay County Governor, said that the County has relied heavily on development partners to fund the various health programs. </w:t>
      </w:r>
    </w:p>
    <w:p w:rsidR="00AF77E2" w:rsidRPr="0053237E" w:rsidRDefault="00AF77E2" w:rsidP="00AF77E2">
      <w:pPr>
        <w:shd w:val="clear" w:color="auto" w:fill="FFFFFF"/>
        <w:spacing w:after="120" w:line="254" w:lineRule="auto"/>
        <w:jc w:val="both"/>
        <w:rPr>
          <w:rFonts w:asciiTheme="minorHAnsi" w:eastAsia="Times New Roman" w:hAnsiTheme="minorHAnsi" w:cstheme="minorHAnsi"/>
          <w:color w:val="000000"/>
        </w:rPr>
      </w:pPr>
      <w:r w:rsidRPr="0053237E">
        <w:rPr>
          <w:rFonts w:asciiTheme="minorHAnsi" w:eastAsia="Times New Roman" w:hAnsiTheme="minorHAnsi" w:cstheme="minorHAnsi"/>
          <w:color w:val="000000"/>
        </w:rPr>
        <w:t xml:space="preserve">“For a decade now, CDC-Kenya has been our prime partner, financing numerous partners in the management and treatment of HIV/AIDS and TB, including building the capacity of our health care workers to deliver crucial health services to the community,” said </w:t>
      </w:r>
      <w:proofErr w:type="spellStart"/>
      <w:r w:rsidRPr="0053237E">
        <w:rPr>
          <w:rFonts w:asciiTheme="minorHAnsi" w:eastAsia="Times New Roman" w:hAnsiTheme="minorHAnsi" w:cstheme="minorHAnsi"/>
          <w:color w:val="000000"/>
        </w:rPr>
        <w:t>Awiti</w:t>
      </w:r>
      <w:proofErr w:type="spellEnd"/>
      <w:r w:rsidRPr="0053237E">
        <w:rPr>
          <w:rFonts w:asciiTheme="minorHAnsi" w:eastAsia="Times New Roman" w:hAnsiTheme="minorHAnsi" w:cstheme="minorHAnsi"/>
          <w:color w:val="000000"/>
        </w:rPr>
        <w:t>.</w:t>
      </w:r>
    </w:p>
    <w:p w:rsidR="00AF77E2" w:rsidRPr="0053237E" w:rsidRDefault="00AF77E2" w:rsidP="00AF77E2">
      <w:pPr>
        <w:shd w:val="clear" w:color="auto" w:fill="FFFFFF"/>
        <w:spacing w:after="120" w:line="254" w:lineRule="auto"/>
        <w:jc w:val="both"/>
        <w:rPr>
          <w:rFonts w:asciiTheme="minorHAnsi" w:eastAsia="Times New Roman" w:hAnsiTheme="minorHAnsi" w:cstheme="minorHAnsi"/>
          <w:color w:val="000000"/>
        </w:rPr>
      </w:pPr>
      <w:r w:rsidRPr="0053237E">
        <w:rPr>
          <w:rFonts w:asciiTheme="minorHAnsi" w:eastAsia="Times New Roman" w:hAnsiTheme="minorHAnsi" w:cstheme="minorHAnsi"/>
          <w:color w:val="000000"/>
        </w:rPr>
        <w:t>The MOU makes Homabay the first County in Kenya to receive the new support model that seeks to foster self-reliant communities and end reliance on foreign assistance.</w:t>
      </w:r>
    </w:p>
    <w:p w:rsidR="00AF77E2" w:rsidRPr="0053237E" w:rsidRDefault="00AF77E2" w:rsidP="00AF77E2">
      <w:pPr>
        <w:shd w:val="clear" w:color="auto" w:fill="FFFFFF"/>
        <w:spacing w:after="120" w:line="254" w:lineRule="auto"/>
        <w:jc w:val="both"/>
        <w:rPr>
          <w:rFonts w:asciiTheme="minorHAnsi" w:eastAsia="Times New Roman" w:hAnsiTheme="minorHAnsi" w:cstheme="minorHAnsi"/>
          <w:color w:val="000000"/>
        </w:rPr>
      </w:pPr>
      <w:r w:rsidRPr="0053237E">
        <w:rPr>
          <w:rFonts w:asciiTheme="minorHAnsi" w:eastAsia="Times New Roman" w:hAnsiTheme="minorHAnsi" w:cstheme="minorHAnsi"/>
          <w:color w:val="000000"/>
        </w:rPr>
        <w:t xml:space="preserve">LVCT Health Executive Director Dr. Lilian </w:t>
      </w:r>
      <w:proofErr w:type="spellStart"/>
      <w:r w:rsidRPr="0053237E">
        <w:rPr>
          <w:rFonts w:asciiTheme="minorHAnsi" w:eastAsia="Times New Roman" w:hAnsiTheme="minorHAnsi" w:cstheme="minorHAnsi"/>
          <w:color w:val="000000"/>
        </w:rPr>
        <w:t>Otiso</w:t>
      </w:r>
      <w:proofErr w:type="spellEnd"/>
      <w:r w:rsidRPr="0053237E">
        <w:rPr>
          <w:rFonts w:asciiTheme="minorHAnsi" w:eastAsia="Times New Roman" w:hAnsiTheme="minorHAnsi" w:cstheme="minorHAnsi"/>
          <w:color w:val="000000"/>
        </w:rPr>
        <w:t xml:space="preserve"> stated that LVCT Health will remain at the forefront in reducing new HIV infections by increasing equitable access to quality health services through innovative, integrated, comprehensive, and high-impact services and programs that can be delivered at scale.</w:t>
      </w:r>
    </w:p>
    <w:p w:rsidR="00AF77E2" w:rsidRPr="0053237E" w:rsidRDefault="00AF77E2" w:rsidP="00AF77E2">
      <w:pPr>
        <w:shd w:val="clear" w:color="auto" w:fill="FFFFFF"/>
        <w:spacing w:after="120" w:line="254" w:lineRule="auto"/>
        <w:jc w:val="both"/>
        <w:rPr>
          <w:rFonts w:asciiTheme="minorHAnsi" w:eastAsia="Times New Roman" w:hAnsiTheme="minorHAnsi" w:cstheme="minorHAnsi"/>
          <w:color w:val="000000"/>
        </w:rPr>
      </w:pPr>
      <w:r w:rsidRPr="0053237E">
        <w:rPr>
          <w:rFonts w:asciiTheme="minorHAnsi" w:eastAsia="Times New Roman" w:hAnsiTheme="minorHAnsi" w:cstheme="minorHAnsi"/>
          <w:color w:val="000000"/>
        </w:rPr>
        <w:t>She acknowledged the continued support from CDC Kenya in ensuring people living with HIV/AIDS have access to quality treatment and management services to live a full and productive, healthy life.</w:t>
      </w:r>
    </w:p>
    <w:p w:rsidR="00AF77E2" w:rsidRPr="0053237E" w:rsidRDefault="00AF77E2" w:rsidP="00AF77E2">
      <w:pPr>
        <w:shd w:val="clear" w:color="auto" w:fill="FFFFFF"/>
        <w:spacing w:after="120" w:line="254" w:lineRule="auto"/>
        <w:jc w:val="both"/>
        <w:rPr>
          <w:rFonts w:asciiTheme="minorHAnsi" w:eastAsia="Times New Roman" w:hAnsiTheme="minorHAnsi" w:cstheme="minorHAnsi"/>
          <w:color w:val="000000"/>
        </w:rPr>
      </w:pPr>
      <w:r w:rsidRPr="0053237E">
        <w:rPr>
          <w:rFonts w:asciiTheme="minorHAnsi" w:eastAsia="Times New Roman" w:hAnsiTheme="minorHAnsi" w:cstheme="minorHAnsi"/>
          <w:color w:val="000000"/>
        </w:rPr>
        <w:t>The MOU will see the entities formulate a structured roadmap to ensure smooth transition and absorption of partner-supported staff by the county government, including the supported health initiatives.</w:t>
      </w:r>
    </w:p>
    <w:p w:rsidR="00AF77E2" w:rsidRDefault="00AF77E2">
      <w:pPr>
        <w:pStyle w:val="NormalWeb"/>
        <w:spacing w:before="0" w:beforeAutospacing="0" w:after="0" w:afterAutospacing="0"/>
        <w:contextualSpacing/>
        <w:jc w:val="both"/>
        <w:rPr>
          <w:rFonts w:ascii="Open Sans Regular" w:hAnsi="Open Sans Regular" w:cs="Open Sans Regular"/>
          <w:color w:val="0E101A"/>
          <w:sz w:val="20"/>
          <w:szCs w:val="20"/>
        </w:rPr>
      </w:pPr>
    </w:p>
    <w:p w:rsidR="00AF77E2" w:rsidRDefault="00AF77E2">
      <w:pPr>
        <w:pStyle w:val="NormalWeb"/>
        <w:spacing w:before="0" w:beforeAutospacing="0" w:after="0" w:afterAutospacing="0"/>
        <w:contextualSpacing/>
        <w:jc w:val="both"/>
        <w:rPr>
          <w:rFonts w:ascii="Open Sans Regular" w:hAnsi="Open Sans Regular" w:cs="Open Sans Regular"/>
          <w:color w:val="0E101A"/>
          <w:sz w:val="20"/>
          <w:szCs w:val="20"/>
        </w:rPr>
      </w:pPr>
    </w:p>
    <w:p w:rsidR="00AF77E2" w:rsidRDefault="00AF77E2">
      <w:pPr>
        <w:pStyle w:val="NormalWeb"/>
        <w:spacing w:before="0" w:beforeAutospacing="0" w:after="0" w:afterAutospacing="0"/>
        <w:contextualSpacing/>
        <w:jc w:val="both"/>
        <w:rPr>
          <w:rFonts w:ascii="Open Sans Regular" w:hAnsi="Open Sans Regular" w:cs="Open Sans Regular"/>
          <w:color w:val="0E101A"/>
          <w:sz w:val="20"/>
          <w:szCs w:val="20"/>
        </w:rPr>
      </w:pPr>
    </w:p>
    <w:p w:rsidR="00EF6DFB" w:rsidRDefault="00EF6DFB">
      <w:pPr>
        <w:spacing w:line="240" w:lineRule="auto"/>
        <w:contextualSpacing/>
        <w:jc w:val="both"/>
        <w:rPr>
          <w:rFonts w:ascii="Calibri Regular" w:hAnsi="Calibri Regular" w:cs="Calibri Regular"/>
          <w:sz w:val="20"/>
          <w:szCs w:val="20"/>
        </w:rPr>
      </w:pPr>
    </w:p>
    <w:sectPr w:rsidR="00EF6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Open Sans Bold">
    <w:altName w:val="Segoe UI"/>
    <w:panose1 w:val="020B0806030504020204"/>
    <w:charset w:val="00"/>
    <w:family w:val="swiss"/>
    <w:pitch w:val="variable"/>
    <w:sig w:usb0="E00002EF" w:usb1="4000205B" w:usb2="00000028" w:usb3="00000000" w:csb0="0000019F" w:csb1="00000000"/>
  </w:font>
  <w:font w:name="Montserrat Bold">
    <w:panose1 w:val="00000800000000000000"/>
    <w:charset w:val="4D"/>
    <w:family w:val="auto"/>
    <w:notTrueType/>
    <w:pitch w:val="variable"/>
    <w:sig w:usb0="20000007" w:usb1="00000001" w:usb2="00000000" w:usb3="00000000" w:csb0="00000193" w:csb1="00000000"/>
  </w:font>
  <w:font w:name="Montserrat">
    <w:altName w:val="Montserrat"/>
    <w:panose1 w:val="00000500000000000000"/>
    <w:charset w:val="4D"/>
    <w:family w:val="auto"/>
    <w:notTrueType/>
    <w:pitch w:val="variable"/>
    <w:sig w:usb0="2000020F" w:usb1="00000003" w:usb2="00000000" w:usb3="00000000" w:csb0="00000197" w:csb1="00000000"/>
  </w:font>
  <w:font w:name="Calibri (Body)">
    <w:panose1 w:val="020B0604020202020204"/>
    <w:charset w:val="00"/>
    <w:family w:val="roman"/>
    <w:notTrueType/>
    <w:pitch w:val="default"/>
  </w:font>
  <w:font w:name="Open Sans Regular">
    <w:panose1 w:val="020B0606030504020204"/>
    <w:charset w:val="00"/>
    <w:family w:val="swiss"/>
    <w:pitch w:val="variable"/>
    <w:sig w:usb0="E00002EF" w:usb1="4000205B" w:usb2="00000028" w:usb3="00000000" w:csb0="0000019F" w:csb1="00000000"/>
  </w:font>
  <w:font w:name="Calibri Regular">
    <w:altName w:val="Calibri"/>
    <w:panose1 w:val="020B0604020202020204"/>
    <w:charset w:val="00"/>
    <w:family w:val="auto"/>
    <w:pitch w:val="default"/>
    <w:sig w:usb0="A00002EF" w:usb1="4000207B" w:usb2="00000000" w:usb3="00000000" w:csb0="2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3EB"/>
    <w:rsid w:val="C717A1FB"/>
    <w:rsid w:val="FF7EB608"/>
    <w:rsid w:val="00137271"/>
    <w:rsid w:val="001A300B"/>
    <w:rsid w:val="00205A59"/>
    <w:rsid w:val="002563EB"/>
    <w:rsid w:val="00326EDA"/>
    <w:rsid w:val="00340946"/>
    <w:rsid w:val="0062663A"/>
    <w:rsid w:val="00890BD0"/>
    <w:rsid w:val="00935BC2"/>
    <w:rsid w:val="00AB18AE"/>
    <w:rsid w:val="00AF77E2"/>
    <w:rsid w:val="00B3389C"/>
    <w:rsid w:val="00D00450"/>
    <w:rsid w:val="00D0216A"/>
    <w:rsid w:val="00DD1EDF"/>
    <w:rsid w:val="00EF6DFB"/>
    <w:rsid w:val="00F963B2"/>
    <w:rsid w:val="1DFD6BC4"/>
    <w:rsid w:val="3BFEA110"/>
    <w:rsid w:val="6FF792E6"/>
    <w:rsid w:val="7DFA9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7A176237-6E7A-7B4A-9C67-3BEC32C3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K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uto"/>
    </w:pPr>
    <w:rPr>
      <w:rFonts w:eastAsiaTheme="minorHAnsi" w:cstheme="minorBidi"/>
      <w:sz w:val="24"/>
      <w:szCs w:val="24"/>
      <w:lang w:val="en-US" w:eastAsia="en-US"/>
    </w:rPr>
  </w:style>
  <w:style w:type="paragraph" w:styleId="Heading1">
    <w:name w:val="heading 1"/>
    <w:next w:val="Normal"/>
    <w:uiPriority w:val="9"/>
    <w:qFormat/>
    <w:pPr>
      <w:spacing w:beforeAutospacing="1" w:afterAutospacing="1"/>
      <w:outlineLvl w:val="0"/>
    </w:pPr>
    <w:rPr>
      <w:rFonts w:ascii="SimSun" w:hAnsi="SimSun" w:hint="eastAsia"/>
      <w:b/>
      <w:bCs/>
      <w:kern w:val="44"/>
      <w:sz w:val="48"/>
      <w:szCs w:val="48"/>
      <w:lang w:val="en-US" w:eastAsia="zh-CN"/>
    </w:rPr>
  </w:style>
  <w:style w:type="paragraph" w:styleId="Heading3">
    <w:name w:val="heading 3"/>
    <w:next w:val="Normal"/>
    <w:uiPriority w:val="9"/>
    <w:unhideWhenUsed/>
    <w:qFormat/>
    <w:pPr>
      <w:spacing w:beforeAutospacing="1" w:afterAutospacing="1"/>
      <w:outlineLvl w:val="2"/>
    </w:pPr>
    <w:rPr>
      <w:rFonts w:ascii="SimSun" w:hAnsi="SimSun" w:hint="eastAsia"/>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NormalWeb">
    <w:name w:val="Normal (Web)"/>
    <w:basedOn w:val="Normal"/>
    <w:uiPriority w:val="99"/>
    <w:unhideWhenUsed/>
    <w:qFormat/>
    <w:pPr>
      <w:spacing w:before="100" w:beforeAutospacing="1" w:after="100" w:afterAutospacing="1" w:line="240" w:lineRule="auto"/>
    </w:pPr>
    <w:rPr>
      <w:rFonts w:eastAsia="Times New Roman" w:cs="Times New Roman"/>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Musanga</dc:creator>
  <cp:lastModifiedBy>communications</cp:lastModifiedBy>
  <cp:revision>2</cp:revision>
  <dcterms:created xsi:type="dcterms:W3CDTF">2023-05-25T12:42:00Z</dcterms:created>
  <dcterms:modified xsi:type="dcterms:W3CDTF">2023-05-25T12:42:00Z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0x010100715706AA0BD3624FB3B1D885DBAA6ED2</vt:lpwstr>
  </property>
  <property fmtid="{D5CDD505-2E9C-101B-9397-08002B2CF9AE}" pid="3" name="KSOProductBuildVer">
    <vt:lpwstr>1033-3.2.0.6370</vt:lpwstr>
  </property>
</Properties>
</file>